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D0D0D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D0D0D"/>
          <w:sz w:val="36"/>
          <w:szCs w:val="36"/>
          <w:u w:val="none"/>
          <w:lang w:val="en-US" w:eastAsia="zh-CN"/>
        </w:rPr>
        <w:t>广元国成投资有限公司</w:t>
      </w:r>
    </w:p>
    <w:p>
      <w:pPr>
        <w:jc w:val="center"/>
        <w:rPr>
          <w:rFonts w:asciiTheme="minorEastAsia" w:hAnsiTheme="minorEastAsia"/>
          <w:b/>
          <w:color w:val="0D0D0D" w:themeColor="text1" w:themeTint="F2"/>
          <w:sz w:val="24"/>
          <w:szCs w:val="24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/>
          <w:sz w:val="36"/>
          <w:szCs w:val="36"/>
          <w:u w:val="none"/>
          <w:lang w:val="en-US" w:eastAsia="zh-CN"/>
        </w:rPr>
        <w:t>关于对广元市利州区雪峰泡石弃土场及配套工程行洪论证、环境影响评价、节能评估、水土保持方案编制服务单位比选公告的更正公告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致各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比选申请人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一、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原比选公告项目编号GC-BX-2017002号、GC-BX-2017003号、GC-BX-2017004号、GC-BX-2017005号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：“四、比选报价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”的第1条统一更改为：“比选申请文件包括营业执照、税务登记证、组织机构代码证或三证合一、企业资质证书（副本）、开户许可证、报名费收据、报价单等的复印件并加盖公司鲜章。”</w:t>
      </w:r>
    </w:p>
    <w:p>
      <w:pPr>
        <w:jc w:val="left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二、原比选公告项目编号GC-BX-2017002号“四、比选报价”的第2条更改为：“根据川发改价格[2015]755号文件，并参照《水利部水财［1994］292号文件下浮一定比例计算咨询服务费，下浮比例不低于20%。”；原比选公告项目编号GC-BX-2017003号“四、比选报价”的第2条更改为：“根据发改价格[2015] 299号文件，并参照计价格[2002]125号文件下浮一定比例计算咨询服务费，下浮比例不低于20%。”；原比选公告项目编号GC-BX-2017004</w:t>
      </w: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号“四、比选报价”的第2条更改为：“根据川发改价格〔2010〕1071号文件，并参照保监〔2005〕22号下浮一定比例计算咨询服务费，下浮比例不低于20%。”；原比选公告项目编号GC-BX-2017005号“四、比选报价”的第2条更改为：“根据发改价格〔2015〕299号，并参照计价格[1999]1283号文件下浮一定比例计算咨询服务费，下浮比例不低于20%。”。</w:t>
      </w:r>
    </w:p>
    <w:p>
      <w:pPr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cs="仿宋_GB2312" w:asciiTheme="minorEastAsia" w:hAnsiTheme="minorEastAsia"/>
          <w:sz w:val="28"/>
          <w:szCs w:val="28"/>
        </w:rPr>
        <w:t>、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原比选公告项目编号GC-BX-2017002号、GC-BX-2017003号、GC-BX-2017004号、GC-BX-2017005号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：“四、比选报价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”的第2条报价单格式统一更改为：</w:t>
      </w:r>
    </w:p>
    <w:tbl>
      <w:tblPr>
        <w:tblStyle w:val="9"/>
        <w:tblpPr w:vertAnchor="text" w:tblpXSpec="left"/>
        <w:tblW w:w="784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2420"/>
        <w:gridCol w:w="26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1A1A1A"/>
                <w:spacing w:val="0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1A1A1A"/>
                <w:spacing w:val="0"/>
                <w:kern w:val="0"/>
                <w:sz w:val="32"/>
                <w:szCs w:val="32"/>
                <w:lang w:val="en-US" w:eastAsia="zh-CN" w:bidi="ar"/>
              </w:rPr>
              <w:t>下浮比例</w:t>
            </w:r>
          </w:p>
        </w:tc>
        <w:tc>
          <w:tcPr>
            <w:tcW w:w="2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1A1A1A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A1A1A"/>
                <w:spacing w:val="0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</w:p>
        </w:tc>
        <w:tc>
          <w:tcPr>
            <w:tcW w:w="2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A1A1A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四、报价单不符合本更正公告格式要求的，按废标处理。</w:t>
      </w:r>
    </w:p>
    <w:p>
      <w:pPr>
        <w:numPr>
          <w:ilvl w:val="0"/>
          <w:numId w:val="0"/>
        </w:numPr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五、原比选公告与本次更正公告不一致的，以本次更正公告为准，原比选公告</w:t>
      </w:r>
      <w:r>
        <w:rPr>
          <w:rFonts w:hint="eastAsia" w:cs="仿宋_GB2312" w:asciiTheme="minorEastAsia" w:hAnsiTheme="minorEastAsia"/>
          <w:sz w:val="28"/>
          <w:szCs w:val="28"/>
        </w:rPr>
        <w:t>其他内容不变！</w:t>
      </w:r>
    </w:p>
    <w:p>
      <w:pPr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</w:t>
      </w:r>
    </w:p>
    <w:p>
      <w:pPr>
        <w:tabs>
          <w:tab w:val="left" w:pos="5385"/>
        </w:tabs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广元国成投资有限公司</w:t>
      </w:r>
    </w:p>
    <w:p>
      <w:pPr>
        <w:tabs>
          <w:tab w:val="left" w:pos="5385"/>
        </w:tabs>
        <w:ind w:right="320"/>
        <w:jc w:val="right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201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cs="仿宋_GB2312" w:asciiTheme="minorEastAsia" w:hAnsiTheme="minorEastAsia"/>
          <w:sz w:val="28"/>
          <w:szCs w:val="28"/>
        </w:rPr>
        <w:t>年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cs="仿宋_GB2312" w:asciiTheme="minorEastAsia" w:hAnsiTheme="minorEastAsia"/>
          <w:sz w:val="28"/>
          <w:szCs w:val="28"/>
        </w:rPr>
        <w:t>月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cs="仿宋_GB2312" w:asciiTheme="minorEastAsia" w:hAnsiTheme="minorEastAsia"/>
          <w:sz w:val="28"/>
          <w:szCs w:val="28"/>
        </w:rPr>
        <w:t>日</w:t>
      </w:r>
    </w:p>
    <w:p>
      <w:pPr>
        <w:tabs>
          <w:tab w:val="left" w:pos="5385"/>
        </w:tabs>
        <w:ind w:right="320"/>
        <w:jc w:val="right"/>
        <w:rPr>
          <w:rFonts w:hint="eastAsia" w:cs="仿宋_GB2312" w:asciiTheme="minorEastAsia" w:hAnsiTheme="minorEastAsia"/>
          <w:sz w:val="28"/>
          <w:szCs w:val="28"/>
        </w:rPr>
      </w:pPr>
    </w:p>
    <w:p>
      <w:pPr>
        <w:tabs>
          <w:tab w:val="left" w:pos="5385"/>
        </w:tabs>
        <w:ind w:right="320"/>
        <w:jc w:val="right"/>
        <w:rPr>
          <w:rFonts w:hint="eastAsia" w:cs="仿宋_GB2312" w:asciiTheme="minorEastAsia" w:hAnsiTheme="minorEastAsia"/>
          <w:sz w:val="28"/>
          <w:szCs w:val="28"/>
        </w:rPr>
      </w:pPr>
    </w:p>
    <w:p>
      <w:pPr>
        <w:tabs>
          <w:tab w:val="left" w:pos="5385"/>
        </w:tabs>
        <w:ind w:right="320"/>
        <w:jc w:val="right"/>
        <w:rPr>
          <w:rFonts w:hint="eastAsia"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0"/>
        </w:numPr>
        <w:spacing w:line="576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本公告最终解释权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广元国成投资有限公司所有 ，由此产生的任何责任由我公司承担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3174"/>
          <w:tab w:val="left" w:pos="5385"/>
        </w:tabs>
        <w:ind w:right="320"/>
        <w:jc w:val="left"/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37"/>
    <w:rsid w:val="001033D1"/>
    <w:rsid w:val="001D68D4"/>
    <w:rsid w:val="00242D2C"/>
    <w:rsid w:val="002E15FA"/>
    <w:rsid w:val="003C6D40"/>
    <w:rsid w:val="003E385B"/>
    <w:rsid w:val="0040195E"/>
    <w:rsid w:val="004F3837"/>
    <w:rsid w:val="005D0521"/>
    <w:rsid w:val="006F1F09"/>
    <w:rsid w:val="00B55948"/>
    <w:rsid w:val="00B66D13"/>
    <w:rsid w:val="00E10C2F"/>
    <w:rsid w:val="00ED7996"/>
    <w:rsid w:val="00EE43E5"/>
    <w:rsid w:val="00FE22C2"/>
    <w:rsid w:val="01291E6E"/>
    <w:rsid w:val="04B548F7"/>
    <w:rsid w:val="0680501F"/>
    <w:rsid w:val="077F4266"/>
    <w:rsid w:val="093A50D7"/>
    <w:rsid w:val="11F360E9"/>
    <w:rsid w:val="13AE5D49"/>
    <w:rsid w:val="13B97B1F"/>
    <w:rsid w:val="170C7C86"/>
    <w:rsid w:val="179C7A79"/>
    <w:rsid w:val="1A5B4F3E"/>
    <w:rsid w:val="21ED0B57"/>
    <w:rsid w:val="22D420E8"/>
    <w:rsid w:val="23304003"/>
    <w:rsid w:val="2B3A06EC"/>
    <w:rsid w:val="2C517BF3"/>
    <w:rsid w:val="300D0F5F"/>
    <w:rsid w:val="33F81A64"/>
    <w:rsid w:val="343C6A83"/>
    <w:rsid w:val="3CE059FA"/>
    <w:rsid w:val="3D9A3953"/>
    <w:rsid w:val="494D58BA"/>
    <w:rsid w:val="4CEE388F"/>
    <w:rsid w:val="52630AFC"/>
    <w:rsid w:val="543B0FE5"/>
    <w:rsid w:val="5643283A"/>
    <w:rsid w:val="5ABD5A4E"/>
    <w:rsid w:val="5CAC163A"/>
    <w:rsid w:val="5E5A6F00"/>
    <w:rsid w:val="5EBE47CC"/>
    <w:rsid w:val="6A9719A2"/>
    <w:rsid w:val="6AAE4AC9"/>
    <w:rsid w:val="6ED30BFA"/>
    <w:rsid w:val="7296713D"/>
    <w:rsid w:val="74CA61FE"/>
    <w:rsid w:val="76A506DA"/>
    <w:rsid w:val="7A5C347D"/>
    <w:rsid w:val="7C120BCB"/>
    <w:rsid w:val="7C621C44"/>
    <w:rsid w:val="7FDE18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71</Words>
  <Characters>407</Characters>
  <Lines>3</Lines>
  <Paragraphs>1</Paragraphs>
  <ScaleCrop>false</ScaleCrop>
  <LinksUpToDate>false</LinksUpToDate>
  <CharactersWithSpaces>477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2016-05-03T05:16:00Z</dcterms:created>
  <dc:creator>Administrator</dc:creator>
  <cp:lastModifiedBy>Administrator</cp:lastModifiedBy>
  <dcterms:modified xsi:type="dcterms:W3CDTF">2017-04-01T00:32:09Z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