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6"/>
          <w:szCs w:val="36"/>
        </w:rPr>
      </w:pPr>
      <w:r>
        <w:rPr>
          <w:rFonts w:hint="eastAsia" w:ascii="黑体" w:eastAsia="黑体"/>
          <w:b/>
          <w:sz w:val="36"/>
          <w:szCs w:val="36"/>
        </w:rPr>
        <w:t>四川广运集团股份有限公司</w:t>
      </w:r>
    </w:p>
    <w:p>
      <w:pPr>
        <w:jc w:val="center"/>
        <w:rPr>
          <w:rFonts w:ascii="黑体" w:eastAsia="黑体"/>
          <w:b/>
          <w:sz w:val="36"/>
          <w:szCs w:val="36"/>
        </w:rPr>
      </w:pPr>
      <w:r>
        <w:rPr>
          <w:rFonts w:hint="eastAsia" w:ascii="黑体" w:eastAsia="黑体"/>
          <w:b/>
          <w:sz w:val="36"/>
          <w:szCs w:val="36"/>
        </w:rPr>
        <w:t>“雪峰客运商贸中心”建设项目招商公告</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rPr>
          <w:rFonts w:ascii="黑体" w:eastAsia="黑体"/>
          <w:b/>
          <w:sz w:val="18"/>
          <w:szCs w:val="18"/>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jc w:val="both"/>
        <w:textAlignment w:val="auto"/>
        <w:outlineLvl w:val="9"/>
        <w:rPr>
          <w:rFonts w:ascii="仿宋_GB2312" w:eastAsia="仿宋_GB2312" w:hAnsiTheme="minorEastAsia"/>
          <w:sz w:val="28"/>
          <w:szCs w:val="28"/>
        </w:rPr>
      </w:pPr>
      <w:r>
        <w:rPr>
          <w:rFonts w:hint="eastAsia" w:ascii="仿宋_GB2312" w:eastAsia="仿宋_GB2312"/>
          <w:sz w:val="28"/>
          <w:szCs w:val="28"/>
        </w:rPr>
        <w:t>公司经广府</w:t>
      </w:r>
      <w:r>
        <w:rPr>
          <w:rFonts w:hint="eastAsia" w:ascii="仿宋_GB2312" w:eastAsia="仿宋_GB2312" w:hAnsiTheme="minorEastAsia"/>
          <w:sz w:val="28"/>
          <w:szCs w:val="28"/>
        </w:rPr>
        <w:t>〔2014〕8号会议纪要和市国资委〔2014〕118号文件批复同意建设“雪峰客运商贸中心”，该项目为商住开发和客运站的有机结合体。现决定采用投资招商方式确定商</w:t>
      </w:r>
      <w:r>
        <w:rPr>
          <w:rFonts w:hint="eastAsia" w:ascii="仿宋_GB2312" w:eastAsia="仿宋_GB2312" w:hAnsiTheme="minorEastAsia"/>
          <w:sz w:val="28"/>
          <w:szCs w:val="28"/>
          <w:lang w:eastAsia="zh-CN"/>
        </w:rPr>
        <w:t>业</w:t>
      </w:r>
      <w:r>
        <w:rPr>
          <w:rFonts w:hint="eastAsia" w:ascii="仿宋_GB2312" w:eastAsia="仿宋_GB2312" w:hAnsiTheme="minorEastAsia"/>
          <w:sz w:val="28"/>
          <w:szCs w:val="28"/>
        </w:rPr>
        <w:t>项目投资合作伙伴，现将有关事项公告如下：</w:t>
      </w:r>
    </w:p>
    <w:p>
      <w:pPr>
        <w:pStyle w:val="8"/>
        <w:keepNext w:val="0"/>
        <w:keepLines w:val="0"/>
        <w:pageBreakBefore w:val="0"/>
        <w:widowControl w:val="0"/>
        <w:kinsoku/>
        <w:wordWrap/>
        <w:overflowPunct/>
        <w:topLinePunct w:val="0"/>
        <w:autoSpaceDE/>
        <w:autoSpaceDN/>
        <w:bidi w:val="0"/>
        <w:adjustRightInd/>
        <w:snapToGrid/>
        <w:spacing w:line="420" w:lineRule="exact"/>
        <w:ind w:left="359" w:leftChars="171" w:right="0" w:rightChars="0" w:firstLine="321" w:firstLineChars="100"/>
        <w:jc w:val="both"/>
        <w:textAlignment w:val="auto"/>
        <w:outlineLvl w:val="9"/>
        <w:rPr>
          <w:rFonts w:ascii="仿宋_GB2312" w:eastAsia="仿宋_GB2312" w:hAnsiTheme="minorEastAsia"/>
          <w:b/>
          <w:sz w:val="28"/>
          <w:szCs w:val="28"/>
        </w:rPr>
      </w:pPr>
      <w:r>
        <w:rPr>
          <w:rFonts w:hint="eastAsia" w:ascii="仿宋_GB2312" w:eastAsia="仿宋_GB2312" w:hAnsiTheme="minorEastAsia"/>
          <w:b/>
          <w:sz w:val="28"/>
          <w:szCs w:val="28"/>
        </w:rPr>
        <w:t>一、项目概况</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仿宋_GB2312" w:eastAsia="仿宋_GB2312" w:hAnsiTheme="minorEastAsia"/>
          <w:sz w:val="28"/>
          <w:szCs w:val="28"/>
        </w:rPr>
      </w:pPr>
      <w:r>
        <w:rPr>
          <w:rFonts w:hint="eastAsia" w:ascii="仿宋_GB2312" w:eastAsia="仿宋_GB2312" w:hAnsiTheme="minorEastAsia"/>
          <w:b/>
          <w:sz w:val="28"/>
          <w:szCs w:val="28"/>
        </w:rPr>
        <w:t>1.项目名称：</w:t>
      </w:r>
      <w:r>
        <w:rPr>
          <w:rFonts w:hint="eastAsia" w:ascii="仿宋_GB2312" w:eastAsia="仿宋_GB2312" w:hAnsiTheme="minorEastAsia"/>
          <w:sz w:val="28"/>
          <w:szCs w:val="28"/>
        </w:rPr>
        <w:t>雪峰客运商贸中心</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3"/>
        <w:jc w:val="both"/>
        <w:textAlignment w:val="auto"/>
        <w:outlineLvl w:val="9"/>
        <w:rPr>
          <w:rFonts w:ascii="仿宋_GB2312" w:eastAsia="仿宋_GB2312" w:hAnsiTheme="minorEastAsia"/>
          <w:sz w:val="28"/>
          <w:szCs w:val="28"/>
        </w:rPr>
      </w:pPr>
      <w:r>
        <w:rPr>
          <w:rFonts w:hint="eastAsia" w:ascii="仿宋_GB2312" w:eastAsia="仿宋_GB2312" w:hAnsiTheme="minorEastAsia"/>
          <w:b/>
          <w:sz w:val="28"/>
          <w:szCs w:val="28"/>
        </w:rPr>
        <w:t>2.项目规模及建设内容：</w:t>
      </w:r>
      <w:r>
        <w:rPr>
          <w:rFonts w:hint="eastAsia" w:ascii="仿宋_GB2312" w:eastAsia="仿宋_GB2312" w:hAnsiTheme="minorEastAsia"/>
          <w:sz w:val="28"/>
          <w:szCs w:val="28"/>
        </w:rPr>
        <w:t>规划用地指标39,646.58</w:t>
      </w:r>
      <w:r>
        <w:rPr>
          <w:rFonts w:hint="eastAsia" w:ascii="仿宋_GB2312" w:hAnsiTheme="minorEastAsia"/>
          <w:sz w:val="28"/>
          <w:szCs w:val="28"/>
        </w:rPr>
        <w:t>㎡</w:t>
      </w:r>
      <w:r>
        <w:rPr>
          <w:rFonts w:hint="eastAsia" w:ascii="仿宋_GB2312" w:eastAsia="仿宋_GB2312" w:hAnsiTheme="minorEastAsia"/>
          <w:sz w:val="28"/>
          <w:szCs w:val="28"/>
        </w:rPr>
        <w:t>，规划总建筑面积231,329.59</w:t>
      </w:r>
      <w:r>
        <w:rPr>
          <w:rFonts w:hint="eastAsia" w:ascii="仿宋_GB2312" w:hAnsiTheme="minorEastAsia"/>
          <w:sz w:val="28"/>
          <w:szCs w:val="28"/>
        </w:rPr>
        <w:t>㎡</w:t>
      </w:r>
      <w:r>
        <w:rPr>
          <w:rFonts w:hint="eastAsia" w:ascii="仿宋_GB2312" w:eastAsia="仿宋_GB2312" w:hAnsiTheme="minorEastAsia"/>
          <w:sz w:val="28"/>
          <w:szCs w:val="28"/>
        </w:rPr>
        <w:t>，其中客运站建筑面积36,829.72</w:t>
      </w:r>
      <w:r>
        <w:rPr>
          <w:rFonts w:hint="eastAsia" w:ascii="仿宋_GB2312" w:hAnsiTheme="minorEastAsia"/>
          <w:sz w:val="28"/>
          <w:szCs w:val="28"/>
        </w:rPr>
        <w:t>㎡</w:t>
      </w:r>
      <w:r>
        <w:rPr>
          <w:rFonts w:hint="eastAsia" w:ascii="仿宋_GB2312" w:eastAsia="仿宋_GB2312" w:hAnsiTheme="minorEastAsia"/>
          <w:sz w:val="28"/>
          <w:szCs w:val="28"/>
        </w:rPr>
        <w:t>，住宅建筑面积62,013.69</w:t>
      </w:r>
      <w:r>
        <w:rPr>
          <w:rFonts w:hint="eastAsia" w:ascii="仿宋_GB2312" w:hAnsiTheme="minorEastAsia"/>
          <w:sz w:val="28"/>
          <w:szCs w:val="28"/>
        </w:rPr>
        <w:t>㎡</w:t>
      </w:r>
      <w:r>
        <w:rPr>
          <w:rFonts w:hint="eastAsia" w:ascii="仿宋_GB2312" w:eastAsia="仿宋_GB2312" w:hAnsiTheme="minorEastAsia"/>
          <w:sz w:val="28"/>
          <w:szCs w:val="28"/>
        </w:rPr>
        <w:t>，商业建筑面积79,100.00</w:t>
      </w:r>
      <w:r>
        <w:rPr>
          <w:rFonts w:hint="eastAsia" w:ascii="仿宋_GB2312" w:hAnsiTheme="minorEastAsia"/>
          <w:sz w:val="28"/>
          <w:szCs w:val="28"/>
        </w:rPr>
        <w:t>㎡</w:t>
      </w:r>
      <w:r>
        <w:rPr>
          <w:rFonts w:hint="eastAsia" w:ascii="仿宋_GB2312" w:eastAsia="仿宋_GB2312" w:hAnsiTheme="minorEastAsia"/>
          <w:sz w:val="28"/>
          <w:szCs w:val="28"/>
        </w:rPr>
        <w:t>，配套建筑面积53,386.18</w:t>
      </w:r>
      <w:r>
        <w:rPr>
          <w:rFonts w:hint="eastAsia" w:ascii="仿宋_GB2312" w:hAnsiTheme="minorEastAsia"/>
          <w:sz w:val="28"/>
          <w:szCs w:val="28"/>
        </w:rPr>
        <w:t>㎡</w:t>
      </w:r>
      <w:r>
        <w:rPr>
          <w:rFonts w:hint="eastAsia" w:ascii="仿宋_GB2312" w:eastAsia="仿宋_GB2312" w:hAnsiTheme="minorEastAsia"/>
          <w:sz w:val="28"/>
          <w:szCs w:val="28"/>
        </w:rPr>
        <w:t>，总容积率3.72，总建筑密度41.56%，计划总投资7.5亿元。</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3"/>
        <w:jc w:val="both"/>
        <w:textAlignment w:val="auto"/>
        <w:outlineLvl w:val="9"/>
        <w:rPr>
          <w:rFonts w:ascii="仿宋_GB2312" w:eastAsia="仿宋_GB2312" w:hAnsiTheme="minorEastAsia"/>
          <w:sz w:val="28"/>
          <w:szCs w:val="28"/>
        </w:rPr>
      </w:pPr>
      <w:r>
        <w:rPr>
          <w:rFonts w:hint="eastAsia" w:ascii="仿宋_GB2312" w:eastAsia="仿宋_GB2312" w:hAnsiTheme="minorEastAsia"/>
          <w:b/>
          <w:sz w:val="28"/>
          <w:szCs w:val="28"/>
        </w:rPr>
        <w:t>3.项目地点：</w:t>
      </w:r>
      <w:r>
        <w:rPr>
          <w:rFonts w:hint="eastAsia" w:ascii="仿宋_GB2312" w:eastAsia="仿宋_GB2312" w:hAnsiTheme="minorEastAsia"/>
          <w:sz w:val="28"/>
          <w:szCs w:val="28"/>
        </w:rPr>
        <w:t>利州区大石镇五四村。</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3"/>
        <w:jc w:val="both"/>
        <w:textAlignment w:val="auto"/>
        <w:outlineLvl w:val="9"/>
        <w:rPr>
          <w:rFonts w:ascii="仿宋_GB2312" w:eastAsia="仿宋_GB2312" w:hAnsiTheme="minorEastAsia"/>
          <w:sz w:val="28"/>
          <w:szCs w:val="28"/>
        </w:rPr>
      </w:pPr>
      <w:r>
        <w:rPr>
          <w:rFonts w:hint="eastAsia" w:ascii="仿宋_GB2312" w:eastAsia="仿宋_GB2312" w:hAnsiTheme="minorEastAsia"/>
          <w:b/>
          <w:sz w:val="28"/>
          <w:szCs w:val="28"/>
        </w:rPr>
        <w:t>4.建设工期：</w:t>
      </w:r>
      <w:r>
        <w:rPr>
          <w:rFonts w:hint="eastAsia" w:ascii="仿宋_GB2312" w:eastAsia="仿宋_GB2312" w:hAnsiTheme="minorEastAsia"/>
          <w:sz w:val="28"/>
          <w:szCs w:val="28"/>
        </w:rPr>
        <w:t>计划工期为二年。具体开工时间以下达开工令之日计算。</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3"/>
        <w:jc w:val="both"/>
        <w:textAlignment w:val="auto"/>
        <w:outlineLvl w:val="9"/>
        <w:rPr>
          <w:rFonts w:ascii="仿宋_GB2312" w:eastAsia="仿宋_GB2312" w:hAnsiTheme="minorEastAsia"/>
          <w:sz w:val="28"/>
          <w:szCs w:val="28"/>
        </w:rPr>
      </w:pPr>
      <w:r>
        <w:rPr>
          <w:rFonts w:hint="eastAsia" w:ascii="仿宋_GB2312" w:eastAsia="仿宋_GB2312" w:hAnsiTheme="minorEastAsia"/>
          <w:b/>
          <w:sz w:val="28"/>
          <w:szCs w:val="28"/>
        </w:rPr>
        <w:t>5.投资合同价：</w:t>
      </w:r>
      <w:r>
        <w:rPr>
          <w:rFonts w:hint="eastAsia" w:ascii="仿宋_GB2312" w:eastAsia="仿宋_GB2312" w:hAnsiTheme="minorEastAsia"/>
          <w:sz w:val="28"/>
          <w:szCs w:val="28"/>
        </w:rPr>
        <w:t>客运站以财政评审价</w:t>
      </w:r>
      <w:r>
        <w:rPr>
          <w:rFonts w:hint="eastAsia" w:ascii="仿宋_GB2312" w:eastAsia="仿宋_GB2312" w:hAnsiTheme="minorEastAsia"/>
          <w:sz w:val="28"/>
          <w:szCs w:val="28"/>
          <w:lang w:eastAsia="zh-CN"/>
        </w:rPr>
        <w:t>为</w:t>
      </w:r>
      <w:r>
        <w:rPr>
          <w:rFonts w:hint="eastAsia" w:ascii="仿宋_GB2312" w:eastAsia="仿宋_GB2312" w:hAnsiTheme="minorEastAsia"/>
          <w:sz w:val="28"/>
          <w:szCs w:val="28"/>
        </w:rPr>
        <w:t>控制价，商住房以预算价位合同价。</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3"/>
        <w:jc w:val="both"/>
        <w:textAlignment w:val="auto"/>
        <w:outlineLvl w:val="9"/>
        <w:rPr>
          <w:rFonts w:ascii="仿宋_GB2312" w:eastAsia="仿宋_GB2312" w:hAnsiTheme="minorEastAsia"/>
          <w:sz w:val="28"/>
          <w:szCs w:val="28"/>
        </w:rPr>
      </w:pPr>
      <w:r>
        <w:rPr>
          <w:rFonts w:hint="eastAsia" w:ascii="仿宋_GB2312" w:eastAsia="仿宋_GB2312" w:hAnsiTheme="minorEastAsia"/>
          <w:b/>
          <w:sz w:val="28"/>
          <w:szCs w:val="28"/>
        </w:rPr>
        <w:t>6.质量标准：</w:t>
      </w:r>
      <w:r>
        <w:rPr>
          <w:rFonts w:hint="eastAsia" w:ascii="仿宋_GB2312" w:eastAsia="仿宋_GB2312" w:hAnsiTheme="minorEastAsia"/>
          <w:sz w:val="28"/>
          <w:szCs w:val="28"/>
        </w:rPr>
        <w:t>达到国家现行建设工程验收合格标准。</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3"/>
        <w:jc w:val="both"/>
        <w:textAlignment w:val="auto"/>
        <w:outlineLvl w:val="9"/>
        <w:rPr>
          <w:rFonts w:ascii="仿宋_GB2312" w:eastAsia="仿宋_GB2312" w:hAnsiTheme="minorEastAsia"/>
          <w:b/>
          <w:sz w:val="28"/>
          <w:szCs w:val="28"/>
        </w:rPr>
      </w:pPr>
      <w:r>
        <w:rPr>
          <w:rFonts w:hint="eastAsia" w:ascii="仿宋_GB2312" w:eastAsia="仿宋_GB2312" w:hAnsiTheme="minorEastAsia"/>
          <w:b/>
          <w:sz w:val="28"/>
          <w:szCs w:val="28"/>
        </w:rPr>
        <w:t>二、项目运作模式</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0"/>
        <w:jc w:val="both"/>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1.广运集团作为项目业主，与投资人开展投资合作，客运站项目归广运集团所有，商住房归投资人所有。</w:t>
      </w:r>
      <w:r>
        <w:rPr>
          <w:rFonts w:hint="eastAsia" w:ascii="仿宋_GB2312" w:eastAsia="仿宋_GB2312" w:hAnsiTheme="minorEastAsia"/>
          <w:sz w:val="28"/>
          <w:szCs w:val="28"/>
          <w:lang w:eastAsia="zh-CN"/>
        </w:rPr>
        <w:t>各自</w:t>
      </w:r>
      <w:r>
        <w:rPr>
          <w:rFonts w:hint="eastAsia" w:ascii="仿宋_GB2312" w:eastAsia="仿宋_GB2312" w:hAnsiTheme="minorEastAsia"/>
          <w:sz w:val="28"/>
          <w:szCs w:val="28"/>
        </w:rPr>
        <w:t>开发共同建设，明晰产权。</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0"/>
        <w:jc w:val="both"/>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2.共同报</w:t>
      </w:r>
      <w:r>
        <w:rPr>
          <w:rFonts w:hint="eastAsia" w:ascii="仿宋_GB2312" w:eastAsia="仿宋_GB2312" w:hAnsiTheme="minorEastAsia"/>
          <w:sz w:val="28"/>
          <w:szCs w:val="28"/>
          <w:lang w:eastAsia="zh-CN"/>
        </w:rPr>
        <w:t>名</w:t>
      </w:r>
      <w:r>
        <w:rPr>
          <w:rFonts w:hint="eastAsia" w:ascii="仿宋_GB2312" w:eastAsia="仿宋_GB2312" w:hAnsiTheme="minorEastAsia"/>
          <w:sz w:val="28"/>
          <w:szCs w:val="28"/>
        </w:rPr>
        <w:t>征</w:t>
      </w:r>
      <w:r>
        <w:rPr>
          <w:rFonts w:hint="eastAsia" w:ascii="仿宋_GB2312" w:eastAsia="仿宋_GB2312" w:hAnsiTheme="minorEastAsia"/>
          <w:sz w:val="28"/>
          <w:szCs w:val="28"/>
          <w:lang w:eastAsia="zh-CN"/>
        </w:rPr>
        <w:t>用</w:t>
      </w:r>
      <w:r>
        <w:rPr>
          <w:rFonts w:hint="eastAsia" w:ascii="仿宋_GB2312" w:eastAsia="仿宋_GB2312" w:hAnsiTheme="minorEastAsia"/>
          <w:sz w:val="28"/>
          <w:szCs w:val="28"/>
        </w:rPr>
        <w:t>土地，按各自用地面积分摊费用。</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3"/>
        <w:jc w:val="both"/>
        <w:textAlignment w:val="auto"/>
        <w:outlineLvl w:val="9"/>
        <w:rPr>
          <w:rFonts w:ascii="仿宋_GB2312" w:eastAsia="仿宋_GB2312" w:hAnsiTheme="minorEastAsia"/>
          <w:sz w:val="28"/>
          <w:szCs w:val="28"/>
        </w:rPr>
      </w:pPr>
      <w:r>
        <w:rPr>
          <w:rFonts w:hint="eastAsia" w:ascii="仿宋_GB2312" w:eastAsia="仿宋_GB2312" w:hAnsiTheme="minorEastAsia"/>
          <w:b/>
          <w:sz w:val="28"/>
          <w:szCs w:val="28"/>
        </w:rPr>
        <w:t>三、投资及回报：</w:t>
      </w:r>
      <w:r>
        <w:rPr>
          <w:rFonts w:hint="eastAsia" w:ascii="仿宋_GB2312" w:eastAsia="仿宋_GB2312" w:hAnsiTheme="minorEastAsia"/>
          <w:sz w:val="28"/>
          <w:szCs w:val="28"/>
        </w:rPr>
        <w:t>客运站项目（含国家一级汽车站、公交首末站、出租换乘站及5000㎡办公用房）由广运集团</w:t>
      </w:r>
      <w:r>
        <w:rPr>
          <w:rFonts w:hint="eastAsia" w:ascii="仿宋_GB2312" w:eastAsia="仿宋_GB2312" w:hAnsiTheme="minorEastAsia"/>
          <w:sz w:val="28"/>
          <w:szCs w:val="28"/>
          <w:lang w:eastAsia="zh-CN"/>
        </w:rPr>
        <w:t>投资</w:t>
      </w:r>
      <w:r>
        <w:rPr>
          <w:rFonts w:hint="eastAsia" w:ascii="仿宋_GB2312" w:eastAsia="仿宋_GB2312" w:hAnsiTheme="minorEastAsia"/>
          <w:sz w:val="28"/>
          <w:szCs w:val="28"/>
        </w:rPr>
        <w:t>并享有产权，其余商住房项目由投资人</w:t>
      </w:r>
      <w:r>
        <w:rPr>
          <w:rFonts w:hint="eastAsia" w:ascii="仿宋_GB2312" w:eastAsia="仿宋_GB2312" w:hAnsiTheme="minorEastAsia"/>
          <w:sz w:val="28"/>
          <w:szCs w:val="28"/>
          <w:lang w:eastAsia="zh-CN"/>
        </w:rPr>
        <w:t>投资</w:t>
      </w:r>
      <w:r>
        <w:rPr>
          <w:rFonts w:hint="eastAsia" w:ascii="仿宋_GB2312" w:eastAsia="仿宋_GB2312" w:hAnsiTheme="minorEastAsia"/>
          <w:sz w:val="28"/>
          <w:szCs w:val="28"/>
        </w:rPr>
        <w:t>并享有产权。</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3"/>
        <w:jc w:val="both"/>
        <w:textAlignment w:val="auto"/>
        <w:outlineLvl w:val="9"/>
        <w:rPr>
          <w:rFonts w:ascii="仿宋_GB2312" w:eastAsia="仿宋_GB2312" w:hAnsiTheme="minorEastAsia"/>
          <w:b/>
          <w:sz w:val="28"/>
          <w:szCs w:val="28"/>
        </w:rPr>
      </w:pPr>
      <w:r>
        <w:rPr>
          <w:rFonts w:hint="eastAsia" w:ascii="仿宋_GB2312" w:eastAsia="仿宋_GB2312" w:hAnsiTheme="minorEastAsia"/>
          <w:b/>
          <w:sz w:val="28"/>
          <w:szCs w:val="28"/>
        </w:rPr>
        <w:t>四、投资人资格要求：</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0"/>
        <w:jc w:val="both"/>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1.独立的企业法人</w:t>
      </w:r>
      <w:r>
        <w:rPr>
          <w:rFonts w:hint="eastAsia" w:ascii="仿宋_GB2312" w:eastAsia="仿宋_GB2312" w:hAnsiTheme="minorEastAsia"/>
          <w:sz w:val="28"/>
          <w:szCs w:val="28"/>
          <w:lang w:eastAsia="zh-CN"/>
        </w:rPr>
        <w:t>资格，企业经营范围包含但不限于“交通投资、工程项目投资、城市建设投资”</w:t>
      </w:r>
      <w:r>
        <w:rPr>
          <w:rFonts w:hint="eastAsia" w:ascii="仿宋_GB2312" w:eastAsia="仿宋_GB2312" w:hAnsiTheme="minorEastAsia"/>
          <w:sz w:val="28"/>
          <w:szCs w:val="28"/>
        </w:rPr>
        <w:t>。</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0"/>
        <w:jc w:val="both"/>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2.商业信誉良好，无重大违法违规和限制投标行为。</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0"/>
        <w:jc w:val="both"/>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3.注册资本金不少于</w:t>
      </w:r>
      <w:r>
        <w:rPr>
          <w:rFonts w:hint="eastAsia" w:ascii="仿宋_GB2312" w:eastAsia="仿宋_GB2312" w:hAnsiTheme="minorEastAsia"/>
          <w:sz w:val="28"/>
          <w:szCs w:val="28"/>
          <w:lang w:val="en-US" w:eastAsia="zh-CN"/>
        </w:rPr>
        <w:t>5</w:t>
      </w:r>
      <w:r>
        <w:rPr>
          <w:rFonts w:hint="eastAsia" w:ascii="仿宋_GB2312" w:eastAsia="仿宋_GB2312" w:hAnsiTheme="minorEastAsia"/>
          <w:sz w:val="28"/>
          <w:szCs w:val="28"/>
        </w:rPr>
        <w:t>000万元。</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0"/>
        <w:jc w:val="both"/>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4.带投资</w:t>
      </w:r>
      <w:r>
        <w:rPr>
          <w:rFonts w:hint="eastAsia" w:ascii="仿宋_GB2312" w:eastAsia="仿宋_GB2312" w:hAnsiTheme="minorEastAsia"/>
          <w:sz w:val="28"/>
          <w:szCs w:val="28"/>
          <w:u w:val="none"/>
        </w:rPr>
        <w:t>方案</w:t>
      </w:r>
      <w:r>
        <w:rPr>
          <w:rFonts w:hint="eastAsia" w:ascii="仿宋_GB2312" w:eastAsia="仿宋_GB2312" w:hAnsiTheme="minorEastAsia"/>
          <w:sz w:val="28"/>
          <w:szCs w:val="28"/>
          <w:u w:val="none"/>
          <w:lang w:eastAsia="zh-CN"/>
        </w:rPr>
        <w:t>报名</w:t>
      </w:r>
      <w:r>
        <w:rPr>
          <w:rFonts w:hint="eastAsia" w:ascii="仿宋_GB2312" w:eastAsia="仿宋_GB2312" w:hAnsiTheme="minorEastAsia"/>
          <w:sz w:val="28"/>
          <w:szCs w:val="28"/>
          <w:u w:val="none"/>
        </w:rPr>
        <w:t>。</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0"/>
        <w:jc w:val="both"/>
        <w:textAlignment w:val="auto"/>
        <w:outlineLvl w:val="9"/>
        <w:rPr>
          <w:rFonts w:hint="eastAsia" w:ascii="仿宋_GB2312" w:eastAsia="仿宋_GB2312" w:hAnsiTheme="minorEastAsia"/>
          <w:sz w:val="28"/>
          <w:szCs w:val="28"/>
        </w:rPr>
      </w:pPr>
      <w:r>
        <w:rPr>
          <w:rFonts w:hint="eastAsia" w:ascii="仿宋_GB2312" w:eastAsia="仿宋_GB2312" w:hAnsiTheme="minorEastAsia"/>
          <w:sz w:val="28"/>
          <w:szCs w:val="28"/>
        </w:rPr>
        <w:t>5.缴纳报名保证金</w:t>
      </w:r>
      <w:r>
        <w:rPr>
          <w:rFonts w:hint="eastAsia" w:ascii="仿宋_GB2312" w:eastAsia="仿宋_GB2312" w:hAnsiTheme="minorEastAsia"/>
          <w:sz w:val="28"/>
          <w:szCs w:val="28"/>
          <w:lang w:val="en-US" w:eastAsia="zh-CN"/>
        </w:rPr>
        <w:t>5</w:t>
      </w:r>
      <w:r>
        <w:rPr>
          <w:rFonts w:hint="eastAsia" w:ascii="仿宋_GB2312" w:eastAsia="仿宋_GB2312" w:hAnsiTheme="minorEastAsia"/>
          <w:sz w:val="28"/>
          <w:szCs w:val="28"/>
        </w:rPr>
        <w:t>00万元（中选后转为履约保证金）。</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0"/>
        <w:jc w:val="both"/>
        <w:textAlignment w:val="auto"/>
        <w:outlineLvl w:val="9"/>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6.企业自有资金5个亿以上的资金证明（或企业自有资金1个亿以上的资金证明，并提交由银行4个亿以上的贷款承诺函），与银行签订的资金监管协议书。</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3"/>
        <w:jc w:val="both"/>
        <w:textAlignment w:val="auto"/>
        <w:outlineLvl w:val="9"/>
        <w:rPr>
          <w:rFonts w:ascii="仿宋_GB2312" w:eastAsia="仿宋_GB2312" w:hAnsiTheme="minorEastAsia"/>
          <w:b/>
          <w:sz w:val="28"/>
          <w:szCs w:val="28"/>
        </w:rPr>
      </w:pPr>
      <w:r>
        <w:rPr>
          <w:rFonts w:hint="eastAsia" w:ascii="仿宋_GB2312" w:eastAsia="仿宋_GB2312" w:hAnsiTheme="minorEastAsia"/>
          <w:b/>
          <w:sz w:val="28"/>
          <w:szCs w:val="28"/>
        </w:rPr>
        <w:t>五、报名人报名时间</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0"/>
        <w:jc w:val="both"/>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1.投资申请人于201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年</w:t>
      </w:r>
      <w:r>
        <w:rPr>
          <w:rFonts w:hint="eastAsia" w:ascii="仿宋_GB2312" w:eastAsia="仿宋_GB2312" w:hAnsiTheme="minorEastAsia"/>
          <w:sz w:val="28"/>
          <w:szCs w:val="28"/>
          <w:lang w:val="en-US" w:eastAsia="zh-CN"/>
        </w:rPr>
        <w:t>4</w:t>
      </w:r>
      <w:r>
        <w:rPr>
          <w:rFonts w:hint="eastAsia" w:ascii="仿宋_GB2312" w:eastAsia="仿宋_GB2312" w:hAnsiTheme="minorEastAsia"/>
          <w:sz w:val="28"/>
          <w:szCs w:val="28"/>
        </w:rPr>
        <w:t>月</w:t>
      </w:r>
      <w:r>
        <w:rPr>
          <w:rFonts w:hint="eastAsia" w:ascii="仿宋_GB2312" w:eastAsia="仿宋_GB2312" w:hAnsiTheme="minorEastAsia"/>
          <w:sz w:val="28"/>
          <w:szCs w:val="28"/>
          <w:lang w:val="en-US" w:eastAsia="zh-CN"/>
        </w:rPr>
        <w:t>17</w:t>
      </w:r>
      <w:r>
        <w:rPr>
          <w:rFonts w:hint="eastAsia" w:ascii="仿宋_GB2312" w:eastAsia="仿宋_GB2312" w:hAnsiTheme="minorEastAsia"/>
          <w:sz w:val="28"/>
          <w:szCs w:val="28"/>
        </w:rPr>
        <w:t>日至</w:t>
      </w:r>
      <w:r>
        <w:rPr>
          <w:rFonts w:hint="eastAsia" w:ascii="仿宋_GB2312" w:eastAsia="仿宋_GB2312" w:hAnsiTheme="minorEastAsia"/>
          <w:sz w:val="28"/>
          <w:szCs w:val="28"/>
          <w:lang w:val="en-US" w:eastAsia="zh-CN"/>
        </w:rPr>
        <w:t>4</w:t>
      </w:r>
      <w:r>
        <w:rPr>
          <w:rFonts w:hint="eastAsia" w:ascii="仿宋_GB2312" w:eastAsia="仿宋_GB2312" w:hAnsiTheme="minorEastAsia"/>
          <w:sz w:val="28"/>
          <w:szCs w:val="28"/>
        </w:rPr>
        <w:t>月</w:t>
      </w:r>
      <w:r>
        <w:rPr>
          <w:rFonts w:hint="eastAsia" w:ascii="仿宋_GB2312" w:eastAsia="仿宋_GB2312" w:hAnsiTheme="minorEastAsia"/>
          <w:sz w:val="28"/>
          <w:szCs w:val="28"/>
          <w:lang w:val="en-US" w:eastAsia="zh-CN"/>
        </w:rPr>
        <w:t>21</w:t>
      </w:r>
      <w:r>
        <w:rPr>
          <w:rFonts w:hint="eastAsia" w:ascii="仿宋_GB2312" w:eastAsia="仿宋_GB2312" w:hAnsiTheme="minorEastAsia"/>
          <w:sz w:val="28"/>
          <w:szCs w:val="28"/>
        </w:rPr>
        <w:t>日到广运集团投资发展部报名。</w:t>
      </w:r>
      <w:r>
        <w:rPr>
          <w:rFonts w:hint="eastAsia" w:ascii="仿宋_GB2312" w:eastAsia="仿宋_GB2312" w:hAnsiTheme="minorEastAsia"/>
          <w:sz w:val="28"/>
          <w:szCs w:val="28"/>
          <w:lang w:eastAsia="zh-CN"/>
        </w:rPr>
        <w:t>过期报名无效。</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0"/>
        <w:jc w:val="both"/>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2.报名时需持单位介绍信、企业营业执照副本原件及复印件（加盖单位公章）、法定代表人身份证明或授权代表人授权委托书及身份证原件和复印件</w:t>
      </w:r>
      <w:r>
        <w:rPr>
          <w:rFonts w:hint="eastAsia" w:ascii="仿宋_GB2312" w:eastAsia="仿宋_GB2312" w:hAnsiTheme="minorEastAsia"/>
          <w:sz w:val="28"/>
          <w:szCs w:val="28"/>
          <w:lang w:eastAsia="zh-CN"/>
        </w:rPr>
        <w:t>，银行同意贷款</w:t>
      </w:r>
      <w:r>
        <w:rPr>
          <w:rFonts w:hint="eastAsia" w:ascii="仿宋_GB2312" w:eastAsia="仿宋_GB2312" w:hAnsiTheme="minorEastAsia"/>
          <w:sz w:val="28"/>
          <w:szCs w:val="28"/>
          <w:lang w:val="en-US" w:eastAsia="zh-CN"/>
        </w:rPr>
        <w:t>4个亿的函、《资金监管协议书》</w:t>
      </w:r>
      <w:r>
        <w:rPr>
          <w:rFonts w:hint="eastAsia" w:ascii="仿宋_GB2312" w:eastAsia="仿宋_GB2312" w:hAnsiTheme="minorEastAsia"/>
          <w:sz w:val="28"/>
          <w:szCs w:val="28"/>
        </w:rPr>
        <w:t>。</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0"/>
        <w:jc w:val="both"/>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3.购买报名资料，费用为500元/套。</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3"/>
        <w:jc w:val="both"/>
        <w:textAlignment w:val="auto"/>
        <w:outlineLvl w:val="9"/>
        <w:rPr>
          <w:rFonts w:ascii="仿宋_GB2312" w:eastAsia="仿宋_GB2312" w:hAnsiTheme="minorEastAsia"/>
          <w:b/>
          <w:sz w:val="28"/>
          <w:szCs w:val="28"/>
        </w:rPr>
      </w:pPr>
      <w:r>
        <w:rPr>
          <w:rFonts w:hint="eastAsia" w:ascii="仿宋_GB2312" w:eastAsia="仿宋_GB2312" w:hAnsiTheme="minorEastAsia"/>
          <w:b/>
          <w:sz w:val="28"/>
          <w:szCs w:val="28"/>
        </w:rPr>
        <w:t>六、投资申请文件递交</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0"/>
        <w:jc w:val="both"/>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投资申请文件递交截止时间为201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年</w:t>
      </w:r>
      <w:r>
        <w:rPr>
          <w:rFonts w:hint="eastAsia" w:ascii="仿宋_GB2312" w:eastAsia="仿宋_GB2312" w:hAnsiTheme="minorEastAsia"/>
          <w:sz w:val="28"/>
          <w:szCs w:val="28"/>
          <w:lang w:val="en-US" w:eastAsia="zh-CN"/>
        </w:rPr>
        <w:t>4</w:t>
      </w:r>
      <w:r>
        <w:rPr>
          <w:rFonts w:hint="eastAsia" w:ascii="仿宋_GB2312" w:eastAsia="仿宋_GB2312" w:hAnsiTheme="minorEastAsia"/>
          <w:sz w:val="28"/>
          <w:szCs w:val="28"/>
        </w:rPr>
        <w:t>月</w:t>
      </w:r>
      <w:r>
        <w:rPr>
          <w:rFonts w:hint="eastAsia" w:ascii="仿宋_GB2312" w:eastAsia="仿宋_GB2312" w:hAnsiTheme="minorEastAsia"/>
          <w:sz w:val="28"/>
          <w:szCs w:val="28"/>
          <w:lang w:val="en-US" w:eastAsia="zh-CN"/>
        </w:rPr>
        <w:t>21</w:t>
      </w:r>
      <w:r>
        <w:rPr>
          <w:rFonts w:hint="eastAsia" w:ascii="仿宋_GB2312" w:eastAsia="仿宋_GB2312" w:hAnsiTheme="minorEastAsia"/>
          <w:sz w:val="28"/>
          <w:szCs w:val="28"/>
        </w:rPr>
        <w:t>日18点，地点为四川广运集团股份有限公司投资发展部。逾期送达或送达地点错误的，不予受理。</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3"/>
        <w:jc w:val="both"/>
        <w:textAlignment w:val="auto"/>
        <w:outlineLvl w:val="9"/>
        <w:rPr>
          <w:rFonts w:ascii="仿宋_GB2312" w:eastAsia="仿宋_GB2312" w:hAnsiTheme="minorEastAsia"/>
          <w:sz w:val="28"/>
          <w:szCs w:val="28"/>
        </w:rPr>
      </w:pPr>
      <w:r>
        <w:rPr>
          <w:rFonts w:hint="eastAsia" w:ascii="仿宋_GB2312" w:eastAsia="仿宋_GB2312" w:hAnsiTheme="minorEastAsia"/>
          <w:b/>
          <w:sz w:val="28"/>
          <w:szCs w:val="28"/>
        </w:rPr>
        <w:t>竞选时间、地点：</w:t>
      </w:r>
      <w:r>
        <w:rPr>
          <w:rFonts w:hint="eastAsia" w:ascii="仿宋_GB2312" w:eastAsia="仿宋_GB2312" w:hAnsiTheme="minorEastAsia"/>
          <w:sz w:val="28"/>
          <w:szCs w:val="28"/>
        </w:rPr>
        <w:t>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年</w:t>
      </w:r>
      <w:r>
        <w:rPr>
          <w:rFonts w:hint="eastAsia" w:ascii="仿宋_GB2312" w:eastAsia="仿宋_GB2312" w:hAnsiTheme="minorEastAsia"/>
          <w:sz w:val="28"/>
          <w:szCs w:val="28"/>
          <w:lang w:val="en-US" w:eastAsia="zh-CN"/>
        </w:rPr>
        <w:t>4</w:t>
      </w:r>
      <w:r>
        <w:rPr>
          <w:rFonts w:hint="eastAsia" w:ascii="仿宋_GB2312" w:eastAsia="仿宋_GB2312" w:hAnsiTheme="minorEastAsia"/>
          <w:sz w:val="28"/>
          <w:szCs w:val="28"/>
        </w:rPr>
        <w:t>月</w:t>
      </w:r>
      <w:r>
        <w:rPr>
          <w:rFonts w:hint="eastAsia" w:ascii="仿宋_GB2312" w:eastAsia="仿宋_GB2312" w:hAnsiTheme="minorEastAsia"/>
          <w:sz w:val="28"/>
          <w:szCs w:val="28"/>
          <w:lang w:val="en-US" w:eastAsia="zh-CN"/>
        </w:rPr>
        <w:t>24</w:t>
      </w:r>
      <w:r>
        <w:rPr>
          <w:rFonts w:hint="eastAsia" w:ascii="仿宋_GB2312" w:eastAsia="仿宋_GB2312" w:hAnsiTheme="minorEastAsia"/>
          <w:sz w:val="28"/>
          <w:szCs w:val="28"/>
        </w:rPr>
        <w:t>日</w:t>
      </w:r>
      <w:r>
        <w:rPr>
          <w:rFonts w:hint="eastAsia" w:ascii="仿宋_GB2312" w:eastAsia="仿宋_GB2312" w:hAnsiTheme="minorEastAsia"/>
          <w:sz w:val="28"/>
          <w:szCs w:val="28"/>
          <w:lang w:val="en-US" w:eastAsia="zh-CN"/>
        </w:rPr>
        <w:t>10</w:t>
      </w:r>
      <w:r>
        <w:rPr>
          <w:rFonts w:hint="eastAsia" w:ascii="仿宋_GB2312" w:eastAsia="仿宋_GB2312" w:hAnsiTheme="minorEastAsia"/>
          <w:sz w:val="28"/>
          <w:szCs w:val="28"/>
        </w:rPr>
        <w:t>：00，地点为四川广运集团股份有限公司六楼会议室。</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3"/>
        <w:jc w:val="both"/>
        <w:textAlignment w:val="auto"/>
        <w:outlineLvl w:val="9"/>
        <w:rPr>
          <w:rFonts w:ascii="仿宋_GB2312" w:eastAsia="仿宋_GB2312" w:hAnsiTheme="minorEastAsia"/>
          <w:b/>
          <w:sz w:val="28"/>
          <w:szCs w:val="28"/>
        </w:rPr>
      </w:pPr>
      <w:r>
        <w:rPr>
          <w:rFonts w:hint="eastAsia" w:ascii="仿宋_GB2312" w:eastAsia="仿宋_GB2312" w:hAnsiTheme="minorEastAsia"/>
          <w:b/>
          <w:sz w:val="28"/>
          <w:szCs w:val="28"/>
        </w:rPr>
        <w:t>七、招商说明</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3"/>
        <w:jc w:val="both"/>
        <w:textAlignment w:val="auto"/>
        <w:outlineLvl w:val="9"/>
        <w:rPr>
          <w:rFonts w:ascii="仿宋_GB2312" w:eastAsia="仿宋_GB2312" w:hAnsiTheme="minorEastAsia"/>
          <w:sz w:val="28"/>
          <w:szCs w:val="28"/>
        </w:rPr>
      </w:pPr>
      <w:r>
        <w:rPr>
          <w:rFonts w:hint="eastAsia" w:ascii="仿宋_GB2312" w:eastAsia="仿宋_GB2312" w:hAnsiTheme="minorEastAsia"/>
          <w:b/>
          <w:sz w:val="28"/>
          <w:szCs w:val="28"/>
        </w:rPr>
        <w:t>中选人候选人确定：</w:t>
      </w:r>
      <w:r>
        <w:rPr>
          <w:rFonts w:hint="eastAsia" w:ascii="仿宋_GB2312" w:eastAsia="仿宋_GB2312" w:hAnsiTheme="minorEastAsia"/>
          <w:sz w:val="28"/>
          <w:szCs w:val="28"/>
        </w:rPr>
        <w:t>本次招商采用一次性报名报方案</w:t>
      </w:r>
      <w:r>
        <w:rPr>
          <w:rFonts w:hint="eastAsia" w:ascii="仿宋_GB2312" w:eastAsia="仿宋_GB2312" w:hAnsiTheme="minorEastAsia"/>
          <w:sz w:val="28"/>
          <w:szCs w:val="28"/>
          <w:lang w:eastAsia="zh-CN"/>
        </w:rPr>
        <w:t>方式</w:t>
      </w:r>
      <w:r>
        <w:rPr>
          <w:rFonts w:hint="eastAsia" w:ascii="仿宋_GB2312" w:eastAsia="仿宋_GB2312" w:hAnsiTheme="minorEastAsia"/>
          <w:sz w:val="28"/>
          <w:szCs w:val="28"/>
        </w:rPr>
        <w:t>，若只有一个投资申请人报名，只要符合招商条件，由招商人通过谈判方式确定是否中选；若有多人报名，将组织专家评审组通过评议，按</w:t>
      </w:r>
      <w:r>
        <w:rPr>
          <w:rFonts w:hint="eastAsia" w:ascii="仿宋_GB2312" w:eastAsia="仿宋_GB2312" w:hAnsiTheme="minorEastAsia"/>
          <w:sz w:val="28"/>
          <w:szCs w:val="28"/>
          <w:lang w:eastAsia="zh-CN"/>
        </w:rPr>
        <w:t>评</w:t>
      </w:r>
      <w:r>
        <w:rPr>
          <w:rFonts w:hint="eastAsia" w:ascii="仿宋_GB2312" w:eastAsia="仿宋_GB2312" w:hAnsiTheme="minorEastAsia"/>
          <w:sz w:val="28"/>
          <w:szCs w:val="28"/>
        </w:rPr>
        <w:t>分由高到低，通过谈判确定投资合作人。</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3"/>
        <w:jc w:val="both"/>
        <w:textAlignment w:val="auto"/>
        <w:outlineLvl w:val="9"/>
        <w:rPr>
          <w:rFonts w:ascii="仿宋_GB2312" w:eastAsia="仿宋_GB2312" w:hAnsiTheme="minorEastAsia"/>
          <w:b/>
          <w:sz w:val="28"/>
          <w:szCs w:val="28"/>
        </w:rPr>
      </w:pPr>
      <w:r>
        <w:rPr>
          <w:rFonts w:hint="eastAsia" w:ascii="仿宋_GB2312" w:eastAsia="仿宋_GB2312" w:hAnsiTheme="minorEastAsia"/>
          <w:b/>
          <w:sz w:val="28"/>
          <w:szCs w:val="28"/>
        </w:rPr>
        <w:t>八、其他事项</w:t>
      </w:r>
      <w:bookmarkStart w:id="0" w:name="_GoBack"/>
      <w:bookmarkEnd w:id="0"/>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0"/>
        <w:jc w:val="both"/>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1.本公告在《广元日报》</w:t>
      </w:r>
      <w:r>
        <w:rPr>
          <w:rFonts w:hint="eastAsia" w:ascii="仿宋_GB2312" w:eastAsia="仿宋_GB2312" w:hAnsiTheme="minorEastAsia"/>
          <w:sz w:val="28"/>
          <w:szCs w:val="28"/>
          <w:lang w:eastAsia="zh-CN"/>
        </w:rPr>
        <w:t>、市国资委和</w:t>
      </w:r>
      <w:r>
        <w:rPr>
          <w:rFonts w:hint="eastAsia" w:ascii="仿宋_GB2312" w:eastAsia="仿宋_GB2312" w:hAnsiTheme="minorEastAsia"/>
          <w:sz w:val="28"/>
          <w:szCs w:val="28"/>
        </w:rPr>
        <w:t>本公司网站上发布。</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0"/>
        <w:jc w:val="both"/>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 xml:space="preserve">2.联系人：四川广运集团股份有限公司投资发展部，联系人：淳先生，电话：0839-3320029，传真：0839-3560203。  </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0"/>
        <w:jc w:val="both"/>
        <w:textAlignment w:val="auto"/>
        <w:outlineLvl w:val="9"/>
        <w:rPr>
          <w:rFonts w:ascii="仿宋_GB2312" w:eastAsia="仿宋_GB2312" w:hAnsiTheme="minorEastAsia"/>
          <w:sz w:val="28"/>
          <w:szCs w:val="28"/>
        </w:rPr>
      </w:pP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0"/>
        <w:jc w:val="both"/>
        <w:textAlignment w:val="auto"/>
        <w:outlineLvl w:val="9"/>
        <w:rPr>
          <w:rFonts w:ascii="仿宋_GB2312" w:eastAsia="仿宋_GB2312" w:hAnsiTheme="minorEastAsia"/>
          <w:sz w:val="28"/>
          <w:szCs w:val="28"/>
        </w:rPr>
      </w:pP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0"/>
        <w:jc w:val="both"/>
        <w:textAlignment w:val="auto"/>
        <w:outlineLvl w:val="9"/>
        <w:rPr>
          <w:rFonts w:ascii="仿宋_GB2312" w:eastAsia="仿宋_GB2312" w:hAnsiTheme="minorEastAsia"/>
          <w:sz w:val="28"/>
          <w:szCs w:val="28"/>
        </w:rPr>
      </w:pPr>
      <w:r>
        <w:rPr>
          <w:rFonts w:hint="eastAsia" w:ascii="仿宋_GB2312" w:eastAsia="仿宋_GB2312" w:hAnsiTheme="minorEastAsia"/>
          <w:sz w:val="28"/>
          <w:szCs w:val="28"/>
        </w:rPr>
        <w:t xml:space="preserve">               招商人：四川广运集团股份有限公司</w:t>
      </w:r>
    </w:p>
    <w:p>
      <w:pPr>
        <w:pStyle w:val="8"/>
        <w:keepNext w:val="0"/>
        <w:keepLines w:val="0"/>
        <w:pageBreakBefore w:val="0"/>
        <w:widowControl w:val="0"/>
        <w:kinsoku/>
        <w:wordWrap/>
        <w:overflowPunct/>
        <w:topLinePunct w:val="0"/>
        <w:autoSpaceDE/>
        <w:autoSpaceDN/>
        <w:bidi w:val="0"/>
        <w:adjustRightInd/>
        <w:snapToGrid/>
        <w:spacing w:line="420" w:lineRule="exact"/>
        <w:ind w:right="0" w:rightChars="0" w:firstLine="640"/>
        <w:jc w:val="both"/>
        <w:textAlignment w:val="auto"/>
        <w:outlineLvl w:val="9"/>
        <w:rPr>
          <w:sz w:val="28"/>
          <w:szCs w:val="28"/>
        </w:rPr>
      </w:pPr>
      <w:r>
        <w:rPr>
          <w:rFonts w:hint="eastAsia" w:ascii="仿宋_GB2312" w:eastAsia="仿宋_GB2312" w:hAnsiTheme="minorEastAsia"/>
          <w:sz w:val="28"/>
          <w:szCs w:val="28"/>
        </w:rPr>
        <w:t xml:space="preserve">                          201</w:t>
      </w:r>
      <w:r>
        <w:rPr>
          <w:rFonts w:hint="eastAsia" w:ascii="仿宋_GB2312" w:eastAsia="仿宋_GB2312" w:hAnsiTheme="minorEastAsia"/>
          <w:sz w:val="28"/>
          <w:szCs w:val="28"/>
          <w:lang w:val="en-US" w:eastAsia="zh-CN"/>
        </w:rPr>
        <w:t>7</w:t>
      </w:r>
      <w:r>
        <w:rPr>
          <w:rFonts w:hint="eastAsia" w:ascii="仿宋_GB2312" w:eastAsia="仿宋_GB2312" w:hAnsiTheme="minorEastAsia"/>
          <w:sz w:val="28"/>
          <w:szCs w:val="28"/>
        </w:rPr>
        <w:t>年</w:t>
      </w:r>
      <w:r>
        <w:rPr>
          <w:rFonts w:hint="eastAsia" w:ascii="仿宋_GB2312" w:eastAsia="仿宋_GB2312" w:hAnsiTheme="minorEastAsia"/>
          <w:sz w:val="28"/>
          <w:szCs w:val="28"/>
          <w:lang w:val="en-US" w:eastAsia="zh-CN"/>
        </w:rPr>
        <w:t>04</w:t>
      </w:r>
      <w:r>
        <w:rPr>
          <w:rFonts w:hint="eastAsia" w:ascii="仿宋_GB2312" w:eastAsia="仿宋_GB2312" w:hAnsiTheme="minorEastAsia"/>
          <w:sz w:val="28"/>
          <w:szCs w:val="28"/>
        </w:rPr>
        <w:t>月</w:t>
      </w:r>
      <w:r>
        <w:rPr>
          <w:rFonts w:hint="eastAsia" w:ascii="仿宋_GB2312" w:eastAsia="仿宋_GB2312" w:hAnsiTheme="minorEastAsia"/>
          <w:sz w:val="28"/>
          <w:szCs w:val="28"/>
          <w:lang w:val="en-US" w:eastAsia="zh-CN"/>
        </w:rPr>
        <w:t>14</w:t>
      </w:r>
      <w:r>
        <w:rPr>
          <w:rFonts w:hint="eastAsia" w:ascii="仿宋_GB2312" w:eastAsia="仿宋_GB2312" w:hAnsiTheme="min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2B6"/>
    <w:rsid w:val="00002C2F"/>
    <w:rsid w:val="00103B9D"/>
    <w:rsid w:val="001219E4"/>
    <w:rsid w:val="00131F8D"/>
    <w:rsid w:val="00183879"/>
    <w:rsid w:val="0025548C"/>
    <w:rsid w:val="002838B5"/>
    <w:rsid w:val="003E19D6"/>
    <w:rsid w:val="00401C98"/>
    <w:rsid w:val="00416070"/>
    <w:rsid w:val="0055176C"/>
    <w:rsid w:val="00576F76"/>
    <w:rsid w:val="005E484B"/>
    <w:rsid w:val="00617B3F"/>
    <w:rsid w:val="00677601"/>
    <w:rsid w:val="006E25E0"/>
    <w:rsid w:val="006F5A79"/>
    <w:rsid w:val="008B7D02"/>
    <w:rsid w:val="0091532F"/>
    <w:rsid w:val="00AB2287"/>
    <w:rsid w:val="00B8628C"/>
    <w:rsid w:val="00B96D5E"/>
    <w:rsid w:val="00C06CD0"/>
    <w:rsid w:val="00C21647"/>
    <w:rsid w:val="00CA501E"/>
    <w:rsid w:val="00CE62A9"/>
    <w:rsid w:val="00D06ED1"/>
    <w:rsid w:val="00D1177E"/>
    <w:rsid w:val="00DA42B6"/>
    <w:rsid w:val="00DE51D4"/>
    <w:rsid w:val="00EB6DB1"/>
    <w:rsid w:val="00F0441C"/>
    <w:rsid w:val="021C6381"/>
    <w:rsid w:val="3F1F0625"/>
    <w:rsid w:val="3FED0504"/>
    <w:rsid w:val="42F90939"/>
    <w:rsid w:val="45B021CC"/>
    <w:rsid w:val="4B150C45"/>
    <w:rsid w:val="4B2138F2"/>
    <w:rsid w:val="4FF1250C"/>
    <w:rsid w:val="585D171E"/>
    <w:rsid w:val="6C881933"/>
    <w:rsid w:val="7FB10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http://www.hao251.com</Company>
  <Pages>3</Pages>
  <Words>189</Words>
  <Characters>1078</Characters>
  <Lines>8</Lines>
  <Paragraphs>2</Paragraphs>
  <ScaleCrop>false</ScaleCrop>
  <LinksUpToDate>false</LinksUpToDate>
  <CharactersWithSpaces>1265</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2014-09-02T01:50:00Z</dcterms:created>
  <dc:creator>广元任科科技</dc:creator>
  <cp:lastModifiedBy>Administrator</cp:lastModifiedBy>
  <cp:lastPrinted>2017-04-14T01:54:00Z</cp:lastPrinted>
  <dcterms:modified xsi:type="dcterms:W3CDTF">2017-04-14T07:28:07Z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